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44"/>
        <w:gridCol w:w="4226"/>
      </w:tblGrid>
      <w:tr w:rsidR="00C320F8" w:rsidRPr="00B16455" w:rsidTr="00104CC8">
        <w:trPr>
          <w:trHeight w:val="1418"/>
        </w:trPr>
        <w:tc>
          <w:tcPr>
            <w:tcW w:w="4928" w:type="dxa"/>
            <w:shd w:val="clear" w:color="auto" w:fill="auto"/>
          </w:tcPr>
          <w:p w:rsidR="00C320F8" w:rsidRPr="00556FB8" w:rsidRDefault="00C320F8" w:rsidP="00512A4A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C320F8" w:rsidRPr="00C320F8" w:rsidRDefault="00C320F8" w:rsidP="00512A4A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320F8" w:rsidRPr="00C320F8" w:rsidRDefault="00C320F8" w:rsidP="00512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C320F8" w:rsidRPr="00C320F8" w:rsidRDefault="00C320F8" w:rsidP="00512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 xml:space="preserve">«Совершенствование муниципального управления </w:t>
            </w:r>
          </w:p>
          <w:p w:rsidR="00C320F8" w:rsidRPr="00C320F8" w:rsidRDefault="00C320F8" w:rsidP="00512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>и реализация национальной</w:t>
            </w:r>
          </w:p>
          <w:p w:rsidR="00C320F8" w:rsidRPr="00556FB8" w:rsidRDefault="00C320F8" w:rsidP="00512A4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>политики в городе Барнауле»</w:t>
            </w:r>
          </w:p>
        </w:tc>
      </w:tr>
    </w:tbl>
    <w:p w:rsidR="00C320F8" w:rsidRPr="004E0361" w:rsidRDefault="00C320F8" w:rsidP="00512A4A">
      <w:pPr>
        <w:jc w:val="center"/>
        <w:rPr>
          <w:sz w:val="28"/>
          <w:szCs w:val="28"/>
        </w:rPr>
      </w:pPr>
    </w:p>
    <w:p w:rsidR="00095913" w:rsidRPr="004E0361" w:rsidRDefault="00095913" w:rsidP="00512A4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0361">
        <w:rPr>
          <w:rFonts w:ascii="Times New Roman" w:eastAsia="Calibri" w:hAnsi="Times New Roman" w:cs="Times New Roman"/>
          <w:sz w:val="28"/>
          <w:szCs w:val="28"/>
        </w:rPr>
        <w:t xml:space="preserve">ПАСПОРТ </w:t>
      </w:r>
    </w:p>
    <w:p w:rsidR="00095913" w:rsidRPr="004E0361" w:rsidRDefault="00095913" w:rsidP="00512A4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0361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</w:p>
    <w:p w:rsidR="00095913" w:rsidRPr="004E0361" w:rsidRDefault="00095913" w:rsidP="00512A4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0361">
        <w:rPr>
          <w:rFonts w:ascii="Times New Roman" w:eastAsia="Calibri" w:hAnsi="Times New Roman" w:cs="Times New Roman"/>
          <w:sz w:val="28"/>
          <w:szCs w:val="28"/>
        </w:rPr>
        <w:t xml:space="preserve">«Совершенствование взаимодействия органов местного самоуправления </w:t>
      </w:r>
      <w:r w:rsidRPr="004E0361">
        <w:rPr>
          <w:rFonts w:ascii="Times New Roman" w:eastAsia="Calibri" w:hAnsi="Times New Roman" w:cs="Times New Roman"/>
          <w:sz w:val="28"/>
          <w:szCs w:val="28"/>
        </w:rPr>
        <w:br/>
        <w:t xml:space="preserve">с некоммерческим сектором и реализация национальной политики </w:t>
      </w:r>
      <w:r w:rsidRPr="004E0361">
        <w:rPr>
          <w:rFonts w:ascii="Times New Roman" w:eastAsia="Calibri" w:hAnsi="Times New Roman" w:cs="Times New Roman"/>
          <w:sz w:val="28"/>
          <w:szCs w:val="28"/>
        </w:rPr>
        <w:br/>
        <w:t>в городе Барнауле» (далее – Подпрограмма)</w:t>
      </w:r>
    </w:p>
    <w:p w:rsidR="00095913" w:rsidRPr="004E0361" w:rsidRDefault="00095913" w:rsidP="00512A4A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761"/>
        <w:gridCol w:w="6311"/>
      </w:tblGrid>
      <w:tr w:rsidR="00095913" w:rsidRPr="00095913" w:rsidTr="004E0361">
        <w:trPr>
          <w:trHeight w:val="20"/>
        </w:trPr>
        <w:tc>
          <w:tcPr>
            <w:tcW w:w="276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31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общественных связей и безопасности администрации города Барнаула</w:t>
            </w:r>
          </w:p>
        </w:tc>
      </w:tr>
      <w:tr w:rsidR="00095913" w:rsidRPr="00095913" w:rsidTr="004E0361">
        <w:trPr>
          <w:trHeight w:val="20"/>
        </w:trPr>
        <w:tc>
          <w:tcPr>
            <w:tcW w:w="276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631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города Барнаула;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некоммерческие организации;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национально-культурные объединения;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Общественная палата города Барнаула;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женщин при главе города Барнаула;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территориального общественного самоуправления</w:t>
            </w:r>
          </w:p>
        </w:tc>
      </w:tr>
      <w:tr w:rsidR="00095913" w:rsidRPr="00095913" w:rsidTr="004E0361">
        <w:trPr>
          <w:trHeight w:val="20"/>
        </w:trPr>
        <w:tc>
          <w:tcPr>
            <w:tcW w:w="276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6311" w:type="dxa"/>
          </w:tcPr>
          <w:p w:rsidR="00095913" w:rsidRPr="00095913" w:rsidRDefault="00095913" w:rsidP="00512A4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5913">
              <w:rPr>
                <w:rFonts w:ascii="Times New Roman" w:eastAsia="Calibri" w:hAnsi="Times New Roman" w:cs="Times New Roman"/>
                <w:sz w:val="28"/>
                <w:szCs w:val="28"/>
              </w:rPr>
              <w:t>Привлечение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</w:p>
        </w:tc>
      </w:tr>
      <w:tr w:rsidR="00095913" w:rsidRPr="00095913" w:rsidTr="004E0361">
        <w:trPr>
          <w:trHeight w:val="20"/>
        </w:trPr>
        <w:tc>
          <w:tcPr>
            <w:tcW w:w="276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31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Совершенствование механизмов взаимодействия органов местного самоуправления и некоммерческих организаций;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эффективной реализации </w:t>
            </w:r>
            <w:r w:rsidRPr="000959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государственной национальной политики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городе Барнауле;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территориального общественного самоуправления в городе Барнауле</w:t>
            </w:r>
          </w:p>
        </w:tc>
      </w:tr>
      <w:tr w:rsidR="00095913" w:rsidRPr="00095913" w:rsidTr="004E0361">
        <w:trPr>
          <w:trHeight w:val="20"/>
        </w:trPr>
        <w:tc>
          <w:tcPr>
            <w:tcW w:w="276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631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Мероприятия Подпрограммы представлены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приложении </w:t>
            </w:r>
            <w:r w:rsidR="004E0361" w:rsidRPr="004E0361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6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095913" w:rsidRPr="00095913" w:rsidTr="004E0361">
        <w:trPr>
          <w:trHeight w:val="20"/>
        </w:trPr>
        <w:tc>
          <w:tcPr>
            <w:tcW w:w="276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631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Количество социально значимых проектов, реализованных на территории города некоммерческими организациями;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lastRenderedPageBreak/>
              <w:t xml:space="preserve">количество мероприятий, направленных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на гармонизацию межнациональных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и межконфессиональных отношений и развитие национальных культур в городе Барнауле;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доля населения, принимающая участие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мероприятиях, организованных и проведенных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органах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территориального общественного самоуправления</w:t>
            </w:r>
          </w:p>
        </w:tc>
      </w:tr>
      <w:tr w:rsidR="00095913" w:rsidRPr="00095913" w:rsidTr="004E0361">
        <w:trPr>
          <w:trHeight w:val="20"/>
        </w:trPr>
        <w:tc>
          <w:tcPr>
            <w:tcW w:w="276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631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0959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годы</w:t>
            </w:r>
          </w:p>
        </w:tc>
      </w:tr>
      <w:tr w:rsidR="00095913" w:rsidRPr="00095913" w:rsidTr="004E0361">
        <w:trPr>
          <w:trHeight w:val="20"/>
        </w:trPr>
        <w:tc>
          <w:tcPr>
            <w:tcW w:w="276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631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Подпрограммы за счет всех источников в 2020</w:t>
            </w:r>
            <w:r w:rsidRPr="00095913">
              <w:rPr>
                <w:rFonts w:ascii="Calibri" w:eastAsia="Calibri" w:hAnsi="Calibri" w:cs="Calibri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</w:t>
            </w:r>
            <w:r w:rsidRPr="00095913">
              <w:rPr>
                <w:rFonts w:ascii="Calibri" w:eastAsia="Calibri" w:hAnsi="Calibri" w:cs="Calibri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годах составляет</w:t>
            </w:r>
            <w:r w:rsidR="00D12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E0361" w:rsidRPr="004E0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EE6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 тыс. рублей, в том числе по годам: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33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33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="00700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 тыс. 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33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805,1тыс. 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33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33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805,1тыс. рублей,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средств</w:t>
            </w:r>
            <w:r w:rsidR="00700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города Барнаула – 79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0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="001F3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 тыс. рублей: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15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15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="00700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 тыс. 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15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15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15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рублей,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внебюджетных источников – 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 рублей: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18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 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18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 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18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18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18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 рамках Подпрограммы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подлежат ежегодному уточнению в соответствии с решением Барнаульской городской </w:t>
            </w:r>
            <w:r w:rsidR="00DC5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о бюджете города Барнаула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очередной финансовый год и на плановый период</w:t>
            </w:r>
          </w:p>
        </w:tc>
      </w:tr>
      <w:tr w:rsidR="00944BC7" w:rsidRPr="00095913" w:rsidTr="004E0361">
        <w:trPr>
          <w:trHeight w:val="20"/>
        </w:trPr>
        <w:tc>
          <w:tcPr>
            <w:tcW w:w="2761" w:type="dxa"/>
          </w:tcPr>
          <w:p w:rsidR="00944BC7" w:rsidRPr="00095913" w:rsidRDefault="00944BC7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налоговых расходов города Барнаула в рамках </w:t>
            </w:r>
            <w:r w:rsid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944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</w:p>
        </w:tc>
        <w:tc>
          <w:tcPr>
            <w:tcW w:w="6311" w:type="dxa"/>
          </w:tcPr>
          <w:p w:rsidR="00A31974" w:rsidRPr="00A31974" w:rsidRDefault="00A31974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налоговых расходов города Барнаула 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</w:t>
            </w: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2020 – 2024 годах составляет </w:t>
            </w:r>
            <w:r w:rsidR="0088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в том числе по годам:</w:t>
            </w:r>
          </w:p>
          <w:p w:rsidR="00A31974" w:rsidRPr="00A31974" w:rsidRDefault="00700AE6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31974" w:rsidRPr="00A31974" w:rsidRDefault="00700AE6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31974" w:rsidRPr="00A31974" w:rsidRDefault="00700AE6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31974" w:rsidRPr="00A31974" w:rsidRDefault="00700AE6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944BC7" w:rsidRPr="00095913" w:rsidRDefault="00700AE6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 тыс.</w:t>
            </w:r>
            <w:r w:rsidR="00A62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1974" w:rsidRP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095913" w:rsidRPr="00095913" w:rsidTr="004E0361">
        <w:trPr>
          <w:trHeight w:val="20"/>
        </w:trPr>
        <w:tc>
          <w:tcPr>
            <w:tcW w:w="276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311" w:type="dxa"/>
          </w:tcPr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 территории города </w:t>
            </w:r>
            <w:r w:rsid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651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 значимых проектов некоммерческими организациями;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мероприятий, организованных и проведенных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национально-культурными объединениями, до 204 в год;</w:t>
            </w:r>
          </w:p>
          <w:p w:rsidR="00095913" w:rsidRPr="00095913" w:rsidRDefault="00095913" w:rsidP="00512A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увеличение до 2</w:t>
            </w:r>
            <w:r w:rsidR="00651CA7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5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% доли населения, принимающего участие </w:t>
            </w:r>
            <w:r w:rsidR="00DC55EF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в мероприятиях, организованных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и проведенных в органах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ТОС</w:t>
            </w:r>
          </w:p>
        </w:tc>
      </w:tr>
    </w:tbl>
    <w:p w:rsidR="00095913" w:rsidRPr="004E0361" w:rsidRDefault="00095913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3010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Общая характеристика сферы реализации Подпрограммы</w:t>
      </w:r>
    </w:p>
    <w:bookmarkEnd w:id="0"/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Сферой реализации Подпрограммы являются вопросы привлечения населения к решению вопросов развития города через институты гражданского общества, реализация государственной национальной политики.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органов местного самоуправления с институтами гражданского общества можно охарактеризовать как динамично развивающийся процесс, имеющий определенные тенденции.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последние 10 лет в городе Барнауле произошли серьезные изменения, вследствие которых сложились благоприятные условия для развития социального партнерства между организациями, действующими в различных секторах экономики, и организациями общественного сектора как равноправных участников этого партнерства.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Барнауле с 2007 по 2013 годы нормативно были закреплены эффективные принципы поддержки органами местного самоуправления становления институтов гражданского общества.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эффективного взаимодействия с некоммерческими организациями, в рамках </w:t>
      </w:r>
      <w:hyperlink r:id="rId7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Концепции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и взаимодействия органов местного самоуправления общественными и иными некоммерческими организациями до 2010 года, утвержденной </w:t>
      </w:r>
      <w:hyperlink r:id="rId8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от 13.09.2007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2845, долгосрочной </w:t>
      </w:r>
      <w:hyperlink r:id="rId9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целевой программы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тие общественных инициатив в </w:t>
      </w:r>
      <w:proofErr w:type="spellStart"/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Барнауле</w:t>
      </w:r>
      <w:proofErr w:type="spellEnd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2010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2012 гг.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10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от 23.11.2009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5214, и позднее в рамках </w:t>
      </w:r>
      <w:hyperlink r:id="rId11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подпрограммы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развитию гражданского общества в городе Барнауле на 2015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годы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2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муниципальной программы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муниципального управления и развитие гражданского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общества в города Барнауле на 2015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годы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13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от 05.08.2014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1671, стал применяться конкурсный механизм оказания финансовой поддержки.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Продолжили работу общественные советы и управленческие формирования: Общественная палата города Барнаула, Совет женщин при главе города Барнаула, Градостроительный совет, Координационный совет по ТОС в городе Барнауле.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 формирования занимаются защитой прав человека через проведение общественной экспертизы и общественного контроля, что способствует прозрачности и эффективности работы органов местного самоуправления, выступает катализатором реализации обратной связи между гражданами и органами власти. Это, в свою очередь, способствует возникновению у населения чувства патриотизма и гражданской ответственности, формированию активной жизненной позиции, развитию новых форм самоорганизации и самоуправления.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Некоммерческий сектор вносит вклад не только в удовлетворение потребностей населения, но и в создание благоприятного делового климата, стабильности экономического развития города.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реализации государственной национальной политики Российской Федерации с 2008 года в городе Барнауле выстроена система взаимодействия с представителями национально-культурных объединений.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Регулирование межнациональных отношений и создание условий для взаимодействия с диаспорами в решении конфликтных ситуаций среди представителей разных народов, минимизации националистских и экстремистских проявлений среди молодежи, а также востребованность в оказании поддержки национально-культурным объединениям в вопросе сохранения истории, культуры, традиций и языка является важнейшим фактором в реализации государственной национальной политики.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города Барнаула на 01.01.2019 осуществляет деятельность 31 национально-культурное объединение в различных организационно-правовых формах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автономии, клубы, представляющие 17 национальностей.</w:t>
      </w:r>
    </w:p>
    <w:p w:rsidR="00B84188" w:rsidRPr="004E0361" w:rsidRDefault="00F20F2B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</w:t>
      </w:r>
      <w:hyperlink r:id="rId14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Указа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19.12.2012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1666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Стратегии государственной национальной политики Российской Федерации на период до 2025 года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</w:t>
      </w:r>
      <w:hyperlink r:id="rId15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Барнаульской городской Думы от 31.08.2018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175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полномочиях органов местного самоуправления города Барнаула по разработке и осуществлению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города Барнаула,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Постановлением администрации города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14.08.2014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1671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муниципального управления и развитие гражданского общества в городе Барнауле на 2015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годы</w:t>
      </w:r>
      <w:r w:rsid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заложены основы оказания финансовой поддержки в сфере реализации государственной национальной политики.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2010 года на содействие сохранению самобытности народов, населяющих город Барнаул и Алтайский край, выделено около 1 млн. 300 тыс. рублей на реализацию 18 проектов и программ.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населения ведется популяризация культуры и традиций различных народов, проживающих на территории города Барнаула.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Прививая чувство толерантности, руководителям организаций рекомендуется принимать участие в мероприятиях других национальностей. Это в большинстве своем находит положительный отклик и становится действенной мерой профилактики экстремизма на ранней стадии.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Ведется последовательная работа по определению форм и методов взаимодействия органов местного самоуправления с национально-культурными объединениями.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формы и методы направлены на создание условий для культурной деятельности национально-культурных объединений, сохранение истории, традиций и языков разных народов.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многолетнего взаимодействия, на территории города сохраняется атмосфера мира и согласия, среди населения ведется популяризация культуры и традиций различных народов, проживающих на территории муниципалитета.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10 лет регулирования межнациональных отношений и взаимодействия с национально-культурными объединениями удалось: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количество зарегистрированных национально-культурных объединений с 23 до 31;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осуществления деятельности шести центров национальных культур;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ежегодное количество мероприятий, проводимых национально-культурными объединениями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30 до 100 и совместных с администрацией города Барнаула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10 до 70;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возможность национально-культурным объединениям привлекать бюджетные средства для ведения уставной деятельности путем участия в конкурсах на соискание грантов и субсидий.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каждым годом совершенствуется механизм выстраивания отношений с органами ТОС и включения их в партнерские отношения с властью по решению вопросов местного значения.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накопленный опыт, органы ТОС применяют различные формы работы с населением и расширяют охват социально значимых сфер жизнедеятельности.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ТОС в городе Барнауле представляет собой 30-летний опыт работы. Система состоит из 71 органа ТОС. Охват границами ТОС составляет около 96% населения.</w:t>
      </w:r>
    </w:p>
    <w:p w:rsidR="00B84188" w:rsidRPr="004E0361" w:rsidRDefault="00B84188" w:rsidP="00727EC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Современная система органов ТОС построена по инициативе населения и при поддержке </w:t>
      </w:r>
      <w:r w:rsidR="0072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и включает в свою структуру </w:t>
      </w:r>
      <w:r w:rsidR="00727ECA" w:rsidRPr="00727ECA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72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ревизионн</w:t>
      </w:r>
      <w:r w:rsidR="00727ECA" w:rsidRPr="00727EC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2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27ECA" w:rsidRPr="00727E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2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565 уличных комитетов и </w:t>
      </w:r>
      <w:r w:rsidR="00727ECA" w:rsidRPr="0072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72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2147 домовых комитетов. </w:t>
      </w:r>
      <w:bookmarkStart w:id="1" w:name="_GoBack"/>
      <w:bookmarkEnd w:id="1"/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показала необходимость института территориального общественного самоуправления, являющегося одним из способов реализации инициатив населения в решении вопросов местного значения.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Председатели Советов ТОС представляют интересы населения через организацию и проведение мероприятий при взаимодействии с администраци</w:t>
      </w:r>
      <w:r w:rsidR="00F20F2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Барнаула и </w:t>
      </w:r>
      <w:r w:rsidR="00F20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администрациями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</w:t>
      </w:r>
      <w:r w:rsidR="00F20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Барнаула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Вносят предложения при определении объектов благоустройства, берут на себя функции по газификации микрорайонов, </w:t>
      </w:r>
      <w:proofErr w:type="spellStart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грейдированию</w:t>
      </w:r>
      <w:proofErr w:type="spellEnd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отсыпке щебнем дорог, расчистке их от снега в зимний период. Оказывают содействие в проведении инвентаризации адресного хозяйства и переписи населения.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вопросов развития территорий микрорайонов ежегодно председателями органов ТОС проводится более 2,5 тысяч личных приемов, организовывается около 800 встреч населения с представителями органов местного самоуправления и депутатами различных уровней. Рассматривается более 7 тысяч обращений граждан, из которых около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80% решаются положительно.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Ведется активная работа по оказанию помощи незащищенным слоям населения. При взаимодействии с некоммерческими организациями введена практика предоставления бесплатной юридической консультации для граждан.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2015 года на базе органов ТОС формируются звенья Барнаульской городской общественной организации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Народная дружина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Барнаульская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Совместно с сотрудниками правоохранительных органов осуществляется патрулирование улиц, проверка по месту жительства подотчетных граждан, охрана общественного порядка при проведении массовых мероприятий.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особом контроле в органах ТОС вопросы по благоустройству и санитарной очистке территории. Активисты ТОС ведут эколого-просветительскую работу, организуют жителей для участия в общегородских мероприятиях по санитарной очистке территории и экологических акциях.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Немаловажным вопросом является информирование населения о их деятельности и распространение позитивного опыта работы. С этой целью органам ТОС предоставлена возможность размещать информацию на </w:t>
      </w:r>
      <w:hyperlink r:id="rId16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Интернет-сайте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и в газете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Вечерний Барнаул</w:t>
      </w:r>
      <w:proofErr w:type="gramStart"/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на других информационных площадках.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в средствах массовой информации размещается более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 материалов (2018 год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486, 2017 год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428, 2016 год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453, 2015 год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417) о деятельности органов ТОС. Также актуальная информация размещается на сайтах и в группах, созданных органами ТОС в социальных сетях.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Суммируя опыт работы института ТОС, можно отметить, что он является одним из способов реализации инициатив населения и играет важную роль в решении вопросов местного значения.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Барнауле органами местного самоуправления выстроена система проведения мероприятий в области взаимодействия с некоммерческим сектором и реализации национальной политики. Однако необходимо максимально использовать потенциал институтов гражданского общества, развивать и совершенствовать вышеназванные направления.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позитивные тенденции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развития некоммерческих организаций и реализации государственной национальной политики основными проблемами являются: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доверия горожан к институтам гражданского общества;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потребительское отношение населения к происходящим в городе событиям и процессам;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информированность горожан о деятельности некоммерческих организаций;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недостаточное использование потенциала некоммерческих организаций по взаимодействию с органами местного самоуправления при оказании услуг населению;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непопулярность благотворительной и добровольческой деятельности;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угрозы подрыва межнационального мира и согласия;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центров для реализации инициатив населения;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вовлечения молодежи в общественную жизнь микрорайона, города;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недостаточное использование потенциала внебюджетных источников для развития территории и реализации инициатив населения;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низкий уровень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обратной связи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населением и органами власти.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гражданского общества является важной составляющей процесса формирования демократических институтов в современной России.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первый план в данном направлении выходит взаимодействие органов местного самоуправления с общественными советами, органами ТОС, социально-ориентированными некоммерческими организациями в решении вопросов местного значения.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расширения доступа населения к информации о деятельности органов местного самоуправления, поддержка инициатив населения, повышение гражданской активности и ответственности граждан в решении социально-экономических проблем города возможно только при совместном участии власти и общества.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политики в сфере развития гражданского общества поспособствует сохранению общественно-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политической стабильности, последовательному переходу к более гибкой и мобильной структуре гражданского общества, дальнейшему укреплению и развитию институтов самоорганизации граждан и их включенности в процессы социально-экономического преобразования города.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3020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Приоритеты муниципальной политики в сфере реализации Подпрограммы, цель и задачи, описание основных ожидаемых конечных результатов Подпрограммы, сроков и этапов ее реализации</w:t>
      </w:r>
    </w:p>
    <w:bookmarkEnd w:id="2"/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0116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Приоритеты муниципальной политики в сфере реализации Подпрограммы</w:t>
      </w:r>
    </w:p>
    <w:bookmarkEnd w:id="3"/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17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</w:t>
        </w:r>
        <w:r w:rsidR="00A86C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атьей</w:t>
        </w:r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16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06.10.2003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в Российской Федерации»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полномочиям органов местного самоуправления относится: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волонтерству</w:t>
      </w:r>
      <w:proofErr w:type="spellEnd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приоритетами государственной политики в сфере взаимодействия с институтами гражданского общества и реализации национальной политики являются: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демократических институтов;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развития системы институтов гражданского общества и создание условий для реализации государственной национальной политики;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населения к взаимодействию с органами местного самоуправления через решение вопросов местного значения;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расширения доступа населения к информации о деятельности органов местного самоуправления;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социально ориентированных НКО, повышение гражданской активности и ответственности населения в решении социально-экономических проблем.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Вышеуказанные приоритеты представлены в следующих документах: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19.05.1995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82-ФЗ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общественных объединениях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12.01.1996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7-ФЗ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некоммерческих организациях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17.06.1996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74-ФЗ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национально-культурной автономии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05.04.2010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40-ФЗ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07.05.2012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601 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основных направлениях совершенствования системы государственного управления</w:t>
      </w:r>
      <w:r w:rsidR="00A86C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r w:rsidR="00B84188" w:rsidRPr="00F645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</w:t>
        </w:r>
      </w:hyperlink>
      <w:r w:rsidR="00B84188" w:rsidRP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19.12.2012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1666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="00B84188" w:rsidRP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Стратегии государственной национальной политики Российской Федерации на период до 2025 года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07.05.2018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204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национальных целях и стратегических задачах развития Российской Федерации на период до 2024 года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распоряжение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30.07.2009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1054-р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Концепции содействия развитию благотворительной деятельности и добровольчества в Российской Федерации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Алтайского края от 27.12.2007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153-ЗС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основах взаимодействия органов государственной власти Алтайского края, органов местного самоуправления Алтайского края и общественных объединений, реализующих на территории Алтайского края социально значимые проекты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Барнаульской городской Думы от 03.06.2011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550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территориальном общественном самоуправлении в городе Барнауле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Барнаульской городской Думы от 19.12.2013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234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Стратегии социально-экономического развития города Барнаула до 2025 года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188" w:rsidRPr="004E0361" w:rsidRDefault="003E7780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history="1">
        <w:r w:rsidR="00B84188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Барнаульской городской Думы от 31.08.2018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175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«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полномочиях органов местного самоуправления города Барнаула по разработке и осуществлению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города Барнаула, реализацию прав национальных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4188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0117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 Цель и задачи Подпрограммы</w:t>
      </w:r>
    </w:p>
    <w:bookmarkEnd w:id="4"/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Подпрограммы 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привлечение населения к решению вопросов развития города через институты гражданского общества, реализация государственной национальной политики.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определен ряд задач Подпрограммы: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механизмов взаимодействия органов местного самоуправления и некоммерческих организаций;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для эффективной реализации государственной национальной политики в городе Барнауле;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развитие территориального общественного самоуправления в городе Барнауле.</w:t>
      </w:r>
    </w:p>
    <w:p w:rsidR="00F64557" w:rsidRDefault="00F64557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Конечные результаты реализации Подпрограммы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Подпрограммы к 2024 году предполагается: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123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на территории города 108 социально значимых проектов некоммерческими организациями;</w:t>
      </w:r>
    </w:p>
    <w:bookmarkEnd w:id="5"/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мероприятий, организованных и проведенных национально-культурными объединениями, до 204 в год;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 25% доли населения, принимающего участие в мероприятиях, организованных и проведенных в органах ТОС.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показателях Подпрограммы представлены в </w:t>
      </w:r>
      <w:hyperlink w:anchor="sub_4000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приложении </w:t>
        </w:r>
      </w:hyperlink>
      <w:r w:rsidR="00F20F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0119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Сроки и этапы реализации Подпрограммы</w:t>
      </w:r>
    </w:p>
    <w:bookmarkEnd w:id="6"/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реализуется в течение 2020</w:t>
      </w:r>
      <w:r w:rsid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годов без деления на этапы.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3030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Обобщенная характеристика мероприятий Подпрограммы</w:t>
      </w:r>
    </w:p>
    <w:bookmarkEnd w:id="7"/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мероприятий Подпрограммы предполагается развитие мер поддержки институтов гражданского общества, органов ТОС, создание условий для оказания консультационной и методической помощи вновь зарегистрированным некоммерческим организациям и инициативным группам граждан.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мероприятий, применение конкурсных механизмов позволит усовершенствовать систему взаимодействия органов местного самоуправления с институтами гражданского общества, создать условия для вовлечения населения к решению вопросов местного значения.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Подпрограммы направлены на сохранение национального согласия и общественной стабильности в городе Барнауле, развитие и появление новых социально значимых проектов национально-культурных организаций и творческих союзов. Своевременное применение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запланированных мер позволит усовершенствовать систему регулирования межнациональных и межконфессиональных отношений.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цели и решение поставленных задач Подпрограммы обеспечивается путем реализации мероприятий, представленных в </w:t>
      </w:r>
      <w:hyperlink w:anchor="sub_5000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приложение </w:t>
        </w:r>
      </w:hyperlink>
      <w:r w:rsidR="003F07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512A4A" w:rsidRDefault="00512A4A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Общий объем финансовых ресурсов, необходимых для реализации Подпрограммы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Подпрограммы за счет всех источников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годах составляет 169 023,5 тыс. рублей, в том числе за счет средств бюджета города Барнаула: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33 805,1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33 803,1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33 805,1 тыс. 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33 805,1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33 805,1 тыс. рублей,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бюджета города Барнаула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79 023,5 тыс. рублей: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15 805,1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15 803,1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15 805,1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15 805,1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15 805,1 тыс. рублей,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внебюджетных источников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90 000,0 тыс. рублей: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18 000,0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18 000,0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18 000,0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18 000,0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18 000,0 тыс. рублей.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в рамках Подпрограммы в части финансирования из средств бюджета города Барнаула является расходным обязательством городского округа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Барнаула Алтайского края.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налоговых расходов города Барнаула в рамках Подпрограммы в 2020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годах составляют 10,0 тыс. рублей, в том числе по годам: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2,0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2,0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2,0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2,0 тыс. рублей;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2,0 тыс. рублей.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4A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3050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Анализ рисков реализации Подпрограммы и описание 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управления рисками реализации Подпрограммы</w:t>
      </w:r>
    </w:p>
    <w:bookmarkEnd w:id="8"/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Подпрограммы необходимо учитывать следующие риски: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правовые, связанные с непринятием или несвоевременным принятием необходимых правовых актов, изменением правового регулирования;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финансовые, связанные с возникновением бюджетного дефицита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недостаточным финансированием мероприятий Подпрограммы;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экономические, связанные с возможным ухудшением положения в экономике, высокой инфляцией, что может вызвать необоснованный рост стоимости товаров, работ, услуг, закупка которых предполагается мероприятиями Подпрограммы, а также риски, связанные с заключением муниципальных контрактов с организациями, которые окажутся неспособными исполнить обязательства по контракту.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рисками должно осуществляться путем реализации следующих мер: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планирования реализации Подпрограммы, обеспечение мониторинга ее реализации;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корректировка перечня мероприятий и показателей Подпрограммы.</w:t>
      </w:r>
    </w:p>
    <w:p w:rsidR="00512A4A" w:rsidRDefault="00512A4A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3060"/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Методика оценки эффективности Подпрограммы</w:t>
      </w:r>
    </w:p>
    <w:bookmarkEnd w:id="9"/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Подпрограммы осуществляется в соответствии с методикой оценки эффективности муниципальных программ, утвержденной Порядком.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3070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7. Механизм реализации Подпрограммы</w:t>
      </w:r>
    </w:p>
    <w:bookmarkEnd w:id="10"/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Соисполнитель Программы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общественных связей и безопасности администрации города Барнаула: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ежеквартально, до 07 числа месяца, следующего за отчетным кварталом, предоставляет ответственному исполнителю информацию, необходимую для разработки плана реализации мероприятий Программы и плана реализации индикаторов Программы;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реализацию мероприятий Подпрограммы, несет ответственность за достижение показателей Подпрограммы и конечных результатов ее реализации, а также за эффективность расходования бюджетных средств, предусмотренных Программой;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ответственность за реализацию мероприятий Подпрограммы;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 до 10 числа месяца, следующего за отчетным кварталом, предоставляет ответственному исполнителю информацию, необходимую для проведения оценки эффективности Программы и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подготовки ежеквартальных отчетов по Программе в модуле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АИС в соответствии с планом реализации мероприятий Программы и планом реализации индикаторов Программы;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несет ответственность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по Программе в модуле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АИС;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ежеквартально, до 15 числа месяца, следующего за отчетным кварталом, вносит ежеквартальные отчеты по Подпрограмме в модуль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АИС;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несет ответственность за своевременность и полноту предоставления ежеквартальных отчетов по Подпрограмме в модуле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АИС.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Подпрограммы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 местного самоуправления, некоммерческие организации, национально-культурные объединения, Общественная палата города Барнаула, Совет женщин при главе города Барнаула, органы ТОС: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реализацию мероприятий Подпрограммы в рамках своей компетенции, а также несут ответственность за их исполнение;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предоставляют предложения при разработке плана реализации мероприятий Программы и плана реализации индикаторов Программы в части мероприятий Подпрограммы соисполнителю, </w:t>
      </w:r>
      <w:proofErr w:type="gramStart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ежеквартально,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05 числа месяца, следующего за отчетным кварталом;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предоставляют информацию, необходимую для проведения оценки эффективности Программы и подготовки ежеквартальных отчетов по Подпрограмме в модуле 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АИС в соответствии с планом реализации мероприятий Программы и планом реализации индикаторов Программы в части мероприятий подпрограмм соисполнителю, ежеквартально, до 08 числа месяца, следующего за отчетным кварталом;</w:t>
      </w:r>
    </w:p>
    <w:p w:rsidR="00B84188" w:rsidRPr="004E0361" w:rsidRDefault="00B84188" w:rsidP="00512A4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ответственность за своевременность и полноту предоставления соисполнителю информации, необходимой для проведения оценки эффективности Программы и подготовки е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жеквартальных отчетов в модуле 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</w:t>
      </w:r>
      <w:r w:rsidR="00512A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АИС.</w:t>
      </w:r>
    </w:p>
    <w:sectPr w:rsidR="00B84188" w:rsidRPr="004E0361" w:rsidSect="00512A4A">
      <w:headerReference w:type="default" r:id="rId31"/>
      <w:pgSz w:w="11906" w:h="16838" w:code="9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780" w:rsidRDefault="003E7780" w:rsidP="007B1AF7">
      <w:pPr>
        <w:spacing w:after="0" w:line="240" w:lineRule="auto"/>
      </w:pPr>
      <w:r>
        <w:separator/>
      </w:r>
    </w:p>
  </w:endnote>
  <w:endnote w:type="continuationSeparator" w:id="0">
    <w:p w:rsidR="003E7780" w:rsidRDefault="003E7780" w:rsidP="007B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780" w:rsidRDefault="003E7780" w:rsidP="007B1AF7">
      <w:pPr>
        <w:spacing w:after="0" w:line="240" w:lineRule="auto"/>
      </w:pPr>
      <w:r>
        <w:separator/>
      </w:r>
    </w:p>
  </w:footnote>
  <w:footnote w:type="continuationSeparator" w:id="0">
    <w:p w:rsidR="003E7780" w:rsidRDefault="003E7780" w:rsidP="007B1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9569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86C61" w:rsidRPr="00A86C61" w:rsidRDefault="00A86C61" w:rsidP="00A86C61">
        <w:pPr>
          <w:pStyle w:val="af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86C6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6C6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6C6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7ECA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A86C6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913"/>
    <w:rsid w:val="00024C39"/>
    <w:rsid w:val="00095913"/>
    <w:rsid w:val="00196D52"/>
    <w:rsid w:val="001F37BB"/>
    <w:rsid w:val="00223C7F"/>
    <w:rsid w:val="00236A02"/>
    <w:rsid w:val="002F03A8"/>
    <w:rsid w:val="00360EAD"/>
    <w:rsid w:val="003E7780"/>
    <w:rsid w:val="003F0759"/>
    <w:rsid w:val="004D7B96"/>
    <w:rsid w:val="004E0361"/>
    <w:rsid w:val="00512A4A"/>
    <w:rsid w:val="00651CA7"/>
    <w:rsid w:val="00700AE6"/>
    <w:rsid w:val="00727ECA"/>
    <w:rsid w:val="007956C2"/>
    <w:rsid w:val="007B1AF7"/>
    <w:rsid w:val="008357CF"/>
    <w:rsid w:val="00887452"/>
    <w:rsid w:val="008E41C4"/>
    <w:rsid w:val="00926140"/>
    <w:rsid w:val="00944BC7"/>
    <w:rsid w:val="009F16D4"/>
    <w:rsid w:val="00A31974"/>
    <w:rsid w:val="00A62AF9"/>
    <w:rsid w:val="00A86C61"/>
    <w:rsid w:val="00AF3754"/>
    <w:rsid w:val="00B67F81"/>
    <w:rsid w:val="00B80387"/>
    <w:rsid w:val="00B84188"/>
    <w:rsid w:val="00B87703"/>
    <w:rsid w:val="00C320F8"/>
    <w:rsid w:val="00D121E5"/>
    <w:rsid w:val="00D12D6A"/>
    <w:rsid w:val="00D75CA4"/>
    <w:rsid w:val="00D941D5"/>
    <w:rsid w:val="00DC55EF"/>
    <w:rsid w:val="00EB66D0"/>
    <w:rsid w:val="00EE601A"/>
    <w:rsid w:val="00F20F2B"/>
    <w:rsid w:val="00F6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3B1669-814B-483E-A795-DC550050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140"/>
  </w:style>
  <w:style w:type="paragraph" w:styleId="1">
    <w:name w:val="heading 1"/>
    <w:basedOn w:val="a"/>
    <w:next w:val="a"/>
    <w:link w:val="10"/>
    <w:uiPriority w:val="9"/>
    <w:qFormat/>
    <w:rsid w:val="0092614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14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614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614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614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614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614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614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614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6140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26140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614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6140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26140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2614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2614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26140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26140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2614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2614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2614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614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26140"/>
    <w:rPr>
      <w:b/>
      <w:bCs/>
    </w:rPr>
  </w:style>
  <w:style w:type="character" w:styleId="a8">
    <w:name w:val="Emphasis"/>
    <w:uiPriority w:val="20"/>
    <w:qFormat/>
    <w:rsid w:val="0092614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2614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2614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614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2614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2614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26140"/>
    <w:rPr>
      <w:i/>
      <w:iCs/>
    </w:rPr>
  </w:style>
  <w:style w:type="character" w:styleId="ad">
    <w:name w:val="Subtle Emphasis"/>
    <w:uiPriority w:val="19"/>
    <w:qFormat/>
    <w:rsid w:val="00926140"/>
    <w:rPr>
      <w:i/>
      <w:iCs/>
    </w:rPr>
  </w:style>
  <w:style w:type="character" w:styleId="ae">
    <w:name w:val="Intense Emphasis"/>
    <w:uiPriority w:val="21"/>
    <w:qFormat/>
    <w:rsid w:val="00926140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26140"/>
    <w:rPr>
      <w:smallCaps/>
    </w:rPr>
  </w:style>
  <w:style w:type="character" w:styleId="af0">
    <w:name w:val="Intense Reference"/>
    <w:uiPriority w:val="32"/>
    <w:qFormat/>
    <w:rsid w:val="00926140"/>
    <w:rPr>
      <w:b/>
      <w:bCs/>
      <w:smallCaps/>
    </w:rPr>
  </w:style>
  <w:style w:type="character" w:styleId="af1">
    <w:name w:val="Book Title"/>
    <w:basedOn w:val="a0"/>
    <w:uiPriority w:val="33"/>
    <w:qFormat/>
    <w:rsid w:val="0092614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26140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unhideWhenUsed/>
    <w:rsid w:val="007B1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B1AF7"/>
  </w:style>
  <w:style w:type="paragraph" w:styleId="af5">
    <w:name w:val="footer"/>
    <w:basedOn w:val="a"/>
    <w:link w:val="af6"/>
    <w:uiPriority w:val="99"/>
    <w:unhideWhenUsed/>
    <w:rsid w:val="007B1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B1AF7"/>
  </w:style>
  <w:style w:type="paragraph" w:styleId="af7">
    <w:name w:val="Balloon Text"/>
    <w:basedOn w:val="a"/>
    <w:link w:val="af8"/>
    <w:uiPriority w:val="99"/>
    <w:semiHidden/>
    <w:unhideWhenUsed/>
    <w:rsid w:val="00196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196D52"/>
    <w:rPr>
      <w:rFonts w:ascii="Segoe UI" w:hAnsi="Segoe UI" w:cs="Segoe UI"/>
      <w:sz w:val="18"/>
      <w:szCs w:val="18"/>
    </w:rPr>
  </w:style>
  <w:style w:type="character" w:customStyle="1" w:styleId="af9">
    <w:name w:val="Гипертекстовая ссылка"/>
    <w:basedOn w:val="a0"/>
    <w:uiPriority w:val="99"/>
    <w:rsid w:val="00B84188"/>
    <w:rPr>
      <w:rFonts w:cs="Times New Roman"/>
      <w:b w:val="0"/>
      <w:color w:val="106BBE"/>
    </w:rPr>
  </w:style>
  <w:style w:type="paragraph" w:customStyle="1" w:styleId="afa">
    <w:name w:val="Комментарий"/>
    <w:basedOn w:val="a"/>
    <w:next w:val="a"/>
    <w:uiPriority w:val="99"/>
    <w:rsid w:val="00B8418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b">
    <w:name w:val="Информация о версии"/>
    <w:basedOn w:val="afa"/>
    <w:next w:val="a"/>
    <w:uiPriority w:val="99"/>
    <w:rsid w:val="00B841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arant.adm.local/document/redirect/7365827/0" TargetMode="External"/><Relationship Id="rId18" Type="http://schemas.openxmlformats.org/officeDocument/2006/relationships/hyperlink" Target="http://garant.adm.local/document/redirect/10164186/0" TargetMode="External"/><Relationship Id="rId26" Type="http://schemas.openxmlformats.org/officeDocument/2006/relationships/hyperlink" Target="http://garant.adm.local/document/redirect/6726429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arant.adm.local/document/redirect/186367/0" TargetMode="External"/><Relationship Id="rId7" Type="http://schemas.openxmlformats.org/officeDocument/2006/relationships/hyperlink" Target="http://garant.adm.local/document/redirect/7318820/1000" TargetMode="External"/><Relationship Id="rId12" Type="http://schemas.openxmlformats.org/officeDocument/2006/relationships/hyperlink" Target="http://garant.adm.local/document/redirect/7365827/1000" TargetMode="External"/><Relationship Id="rId17" Type="http://schemas.openxmlformats.org/officeDocument/2006/relationships/hyperlink" Target="http://garant.adm.local/document/redirect/186367/16" TargetMode="External"/><Relationship Id="rId25" Type="http://schemas.openxmlformats.org/officeDocument/2006/relationships/hyperlink" Target="http://garant.adm.local/document/redirect/71937200/0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garant.adm.local/document/redirect/7333238/2" TargetMode="External"/><Relationship Id="rId20" Type="http://schemas.openxmlformats.org/officeDocument/2006/relationships/hyperlink" Target="http://garant.adm.local/document/redirect/135765/0" TargetMode="External"/><Relationship Id="rId29" Type="http://schemas.openxmlformats.org/officeDocument/2006/relationships/hyperlink" Target="http://garant.adm.local/document/redirect/7361965/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garant.adm.local/document/redirect/7365827/30000" TargetMode="External"/><Relationship Id="rId24" Type="http://schemas.openxmlformats.org/officeDocument/2006/relationships/hyperlink" Target="http://garant.adm.local/document/redirect/70284810/0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garant.adm.local/document/redirect/44326674/0" TargetMode="External"/><Relationship Id="rId23" Type="http://schemas.openxmlformats.org/officeDocument/2006/relationships/hyperlink" Target="http://garant.adm.local/document/redirect/70170942/0" TargetMode="External"/><Relationship Id="rId28" Type="http://schemas.openxmlformats.org/officeDocument/2006/relationships/hyperlink" Target="http://garant.adm.local/document/redirect/7336280/0" TargetMode="External"/><Relationship Id="rId10" Type="http://schemas.openxmlformats.org/officeDocument/2006/relationships/hyperlink" Target="http://garant.adm.local/document/redirect/7329213/0" TargetMode="External"/><Relationship Id="rId19" Type="http://schemas.openxmlformats.org/officeDocument/2006/relationships/hyperlink" Target="http://garant.adm.local/document/redirect/10105879/0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garant.adm.local/document/redirect/7329213/1000" TargetMode="External"/><Relationship Id="rId14" Type="http://schemas.openxmlformats.org/officeDocument/2006/relationships/hyperlink" Target="http://garant.adm.local/document/redirect/70284810/0" TargetMode="External"/><Relationship Id="rId22" Type="http://schemas.openxmlformats.org/officeDocument/2006/relationships/hyperlink" Target="http://garant.adm.local/document/redirect/12174777/0" TargetMode="External"/><Relationship Id="rId27" Type="http://schemas.openxmlformats.org/officeDocument/2006/relationships/hyperlink" Target="http://garant.adm.local/document/redirect/7320532/0" TargetMode="External"/><Relationship Id="rId30" Type="http://schemas.openxmlformats.org/officeDocument/2006/relationships/hyperlink" Target="http://garant.adm.local/document/redirect/44326674/0" TargetMode="External"/><Relationship Id="rId8" Type="http://schemas.openxmlformats.org/officeDocument/2006/relationships/hyperlink" Target="http://garant.adm.local/document/redirect/731882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31507-F79F-4347-A657-E84A9919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4422</Words>
  <Characters>25207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П. Казанцева</dc:creator>
  <cp:keywords/>
  <dc:description/>
  <cp:lastModifiedBy>Илья А. Белоруков</cp:lastModifiedBy>
  <cp:revision>7</cp:revision>
  <cp:lastPrinted>2022-02-25T09:24:00Z</cp:lastPrinted>
  <dcterms:created xsi:type="dcterms:W3CDTF">2022-05-13T04:31:00Z</dcterms:created>
  <dcterms:modified xsi:type="dcterms:W3CDTF">2022-06-03T03:03:00Z</dcterms:modified>
</cp:coreProperties>
</file>